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E74B" w14:textId="2424C549" w:rsidR="00406C44" w:rsidRDefault="00634A53" w:rsidP="00634A53">
      <w:pPr>
        <w:tabs>
          <w:tab w:val="left" w:pos="3148"/>
        </w:tabs>
        <w:spacing w:after="0" w:line="240" w:lineRule="auto"/>
        <w:ind w:right="284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Milagros Tolón participa en la charla “Más orgullo, menos odio”, organizada por el PSOE con motivo del Día del Orgullo</w:t>
      </w:r>
    </w:p>
    <w:p w14:paraId="693CC0E4" w14:textId="77777777" w:rsidR="00A05112" w:rsidRDefault="00A05112" w:rsidP="0092232B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</w:p>
    <w:p w14:paraId="7FEB3E07" w14:textId="58D69C40" w:rsidR="004D664A" w:rsidRDefault="004D664A" w:rsidP="004A403B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 xml:space="preserve">Toledo, 30 de junio de 2026.- </w:t>
      </w:r>
      <w:r w:rsidR="004A403B" w:rsidRPr="002C7B23">
        <w:rPr>
          <w:rFonts w:ascii="Tahoma" w:hAnsi="Tahoma" w:cs="Tahoma"/>
          <w:iCs/>
          <w:sz w:val="24"/>
          <w:szCs w:val="24"/>
        </w:rPr>
        <w:t xml:space="preserve">La </w:t>
      </w:r>
      <w:r w:rsidR="00CB02FC">
        <w:rPr>
          <w:rFonts w:ascii="Tahoma" w:hAnsi="Tahoma" w:cs="Tahoma"/>
          <w:iCs/>
          <w:sz w:val="24"/>
          <w:szCs w:val="24"/>
        </w:rPr>
        <w:t xml:space="preserve">ministra de Educación, Formación Profesional y Deportes, y secretaria general de </w:t>
      </w:r>
      <w:r w:rsidR="00CB02FC" w:rsidRPr="002C7B23">
        <w:rPr>
          <w:rFonts w:ascii="Tahoma" w:hAnsi="Tahoma" w:cs="Tahoma"/>
          <w:iCs/>
          <w:sz w:val="24"/>
          <w:szCs w:val="24"/>
        </w:rPr>
        <w:t xml:space="preserve">la Agrupación </w:t>
      </w:r>
      <w:r w:rsidR="00CB02FC">
        <w:rPr>
          <w:rFonts w:ascii="Tahoma" w:hAnsi="Tahoma" w:cs="Tahoma"/>
          <w:iCs/>
          <w:sz w:val="24"/>
          <w:szCs w:val="24"/>
        </w:rPr>
        <w:t>Municipal Socialista de Toledo, Milagros Tolón</w:t>
      </w:r>
      <w:r w:rsidR="003F19BD" w:rsidRPr="002C7B23">
        <w:rPr>
          <w:rFonts w:ascii="Tahoma" w:hAnsi="Tahoma" w:cs="Tahoma"/>
          <w:iCs/>
          <w:sz w:val="24"/>
          <w:szCs w:val="24"/>
        </w:rPr>
        <w:t>,</w:t>
      </w:r>
      <w:r w:rsidR="00050B69">
        <w:rPr>
          <w:rFonts w:ascii="Tahoma" w:hAnsi="Tahoma" w:cs="Tahoma"/>
          <w:iCs/>
          <w:sz w:val="24"/>
          <w:szCs w:val="24"/>
        </w:rPr>
        <w:t xml:space="preserve"> </w:t>
      </w:r>
      <w:r>
        <w:rPr>
          <w:rFonts w:ascii="Tahoma" w:hAnsi="Tahoma" w:cs="Tahoma"/>
          <w:iCs/>
          <w:sz w:val="24"/>
          <w:szCs w:val="24"/>
        </w:rPr>
        <w:t xml:space="preserve">ha </w:t>
      </w:r>
      <w:r w:rsidR="00840314">
        <w:rPr>
          <w:rFonts w:ascii="Tahoma" w:hAnsi="Tahoma" w:cs="Tahoma"/>
          <w:iCs/>
          <w:sz w:val="24"/>
          <w:szCs w:val="24"/>
        </w:rPr>
        <w:t>intervenido</w:t>
      </w:r>
      <w:r>
        <w:rPr>
          <w:rFonts w:ascii="Tahoma" w:hAnsi="Tahoma" w:cs="Tahoma"/>
          <w:iCs/>
          <w:sz w:val="24"/>
          <w:szCs w:val="24"/>
        </w:rPr>
        <w:t xml:space="preserve"> este martes en el acto “</w:t>
      </w:r>
      <w:r w:rsidR="00840314">
        <w:rPr>
          <w:rFonts w:ascii="Tahoma" w:hAnsi="Tahoma" w:cs="Tahoma"/>
          <w:iCs/>
          <w:sz w:val="24"/>
          <w:szCs w:val="24"/>
        </w:rPr>
        <w:t>Más orgullo, menos odio”, organizado con motivo de la Semana del Orgullo, en el que han participado la secretaria general de Juventudes Socialistas en España, Aranzazu Figueroa; el diputado y secretario de políticas LGTBI de la Ejecutiva Federal del PSOE, Víctor Gutiérrez, y el concejal socialista y miembro de la Ejecutiva Local, Pedro Jesús</w:t>
      </w:r>
      <w:r w:rsidR="00965D99">
        <w:rPr>
          <w:rFonts w:ascii="Tahoma" w:hAnsi="Tahoma" w:cs="Tahoma"/>
          <w:iCs/>
          <w:sz w:val="24"/>
          <w:szCs w:val="24"/>
        </w:rPr>
        <w:t xml:space="preserve"> López.</w:t>
      </w:r>
    </w:p>
    <w:p w14:paraId="08DAF3D0" w14:textId="77777777" w:rsidR="00840314" w:rsidRDefault="00840314" w:rsidP="004A403B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4D4904DF" w14:textId="386B5CDF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4"/>
          <w:szCs w:val="24"/>
        </w:rPr>
        <w:t>V</w:t>
      </w:r>
      <w:r w:rsidRPr="00E56A68">
        <w:rPr>
          <w:rFonts w:ascii="Tahoma" w:hAnsi="Tahoma" w:cs="Tahoma"/>
          <w:iCs/>
          <w:sz w:val="24"/>
          <w:szCs w:val="24"/>
        </w:rPr>
        <w:t xml:space="preserve">íctor Gutiérrez ha destacado la importancia de este mes para manifestar y exigir </w:t>
      </w:r>
      <w:r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igualdad y derechos humanos</w:t>
      </w:r>
      <w:r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, lamentando que, </w:t>
      </w:r>
      <w:r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en pleno 2026, todavía hay administraciones y ayuntamientos que siguen atacando nuestros símbolos</w:t>
      </w:r>
      <w:r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. En este sentido, ha criticado la actitud del alcalde de Toledo, quien </w:t>
      </w:r>
      <w:r w:rsidR="00156E63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se ha negado en rotundo, a desplegar la bandera</w:t>
      </w:r>
      <w:r w:rsidR="00156E63">
        <w:rPr>
          <w:rFonts w:ascii="Tahoma" w:hAnsi="Tahoma" w:cs="Tahoma"/>
          <w:iCs/>
          <w:sz w:val="24"/>
          <w:szCs w:val="24"/>
        </w:rPr>
        <w:t xml:space="preserve">, </w:t>
      </w:r>
      <w:r w:rsidR="000A27EE">
        <w:rPr>
          <w:rFonts w:ascii="Tahoma" w:hAnsi="Tahoma" w:cs="Tahoma"/>
          <w:iCs/>
          <w:sz w:val="24"/>
          <w:szCs w:val="24"/>
        </w:rPr>
        <w:t xml:space="preserve">como si tuviera alergia, </w:t>
      </w:r>
      <w:r w:rsidR="00156E63">
        <w:rPr>
          <w:rFonts w:ascii="Tahoma" w:hAnsi="Tahoma" w:cs="Tahoma"/>
          <w:iCs/>
          <w:sz w:val="24"/>
          <w:szCs w:val="24"/>
        </w:rPr>
        <w:t>y l</w:t>
      </w:r>
      <w:r w:rsidR="000A27EE">
        <w:rPr>
          <w:rFonts w:ascii="Tahoma" w:hAnsi="Tahoma" w:cs="Tahoma"/>
          <w:iCs/>
          <w:sz w:val="24"/>
          <w:szCs w:val="24"/>
        </w:rPr>
        <w:t>e</w:t>
      </w:r>
      <w:r w:rsidR="00156E63">
        <w:rPr>
          <w:rFonts w:ascii="Tahoma" w:hAnsi="Tahoma" w:cs="Tahoma"/>
          <w:iCs/>
          <w:sz w:val="24"/>
          <w:szCs w:val="24"/>
        </w:rPr>
        <w:t xml:space="preserve"> han tenido que obligar”</w:t>
      </w:r>
      <w:r w:rsidRPr="00E56A68">
        <w:rPr>
          <w:rFonts w:ascii="Tahoma" w:hAnsi="Tahoma" w:cs="Tahoma"/>
          <w:iCs/>
          <w:sz w:val="24"/>
          <w:szCs w:val="24"/>
        </w:rPr>
        <w:t>.</w:t>
      </w:r>
    </w:p>
    <w:p w14:paraId="054CCD03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6BF56E8D" w14:textId="14F6AE9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56A68">
        <w:rPr>
          <w:rFonts w:ascii="Tahoma" w:hAnsi="Tahoma" w:cs="Tahoma"/>
          <w:iCs/>
          <w:sz w:val="24"/>
          <w:szCs w:val="24"/>
        </w:rPr>
        <w:t xml:space="preserve">El secretario de LGTBI del PSOE ha advertido </w:t>
      </w:r>
      <w:r w:rsidR="00156E63">
        <w:rPr>
          <w:rFonts w:ascii="Tahoma" w:hAnsi="Tahoma" w:cs="Tahoma"/>
          <w:iCs/>
          <w:sz w:val="24"/>
          <w:szCs w:val="24"/>
        </w:rPr>
        <w:t xml:space="preserve">de </w:t>
      </w:r>
      <w:r w:rsidRPr="00E56A68">
        <w:rPr>
          <w:rFonts w:ascii="Tahoma" w:hAnsi="Tahoma" w:cs="Tahoma"/>
          <w:iCs/>
          <w:sz w:val="24"/>
          <w:szCs w:val="24"/>
        </w:rPr>
        <w:t xml:space="preserve">que el ataque no se limita a los símbolos de igualdad y libertad, sino que afecta directamente a las políticas públicas, las cuales </w:t>
      </w:r>
      <w:r w:rsidR="00156E63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en Toledo brillan por su ausencia</w:t>
      </w:r>
      <w:r w:rsidR="00156E63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>. Gutiérrez ha señalado que este es el modus operandi del Partido Popular a nivel nacional.</w:t>
      </w:r>
    </w:p>
    <w:p w14:paraId="419EFCAD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0B505098" w14:textId="6FDAF1DE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56A68">
        <w:rPr>
          <w:rFonts w:ascii="Tahoma" w:hAnsi="Tahoma" w:cs="Tahoma"/>
          <w:iCs/>
          <w:sz w:val="24"/>
          <w:szCs w:val="24"/>
        </w:rPr>
        <w:t xml:space="preserve">Como ejemplo de esta </w:t>
      </w:r>
      <w:r w:rsidR="00156E63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hipocresía</w:t>
      </w:r>
      <w:r w:rsidR="00156E63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>, ha recordado</w:t>
      </w:r>
      <w:r w:rsidR="009A7DBC">
        <w:rPr>
          <w:rFonts w:ascii="Tahoma" w:hAnsi="Tahoma" w:cs="Tahoma"/>
          <w:iCs/>
          <w:sz w:val="24"/>
          <w:szCs w:val="24"/>
        </w:rPr>
        <w:t xml:space="preserve"> </w:t>
      </w:r>
      <w:r w:rsidRPr="00E56A68">
        <w:rPr>
          <w:rFonts w:ascii="Tahoma" w:hAnsi="Tahoma" w:cs="Tahoma"/>
          <w:iCs/>
          <w:sz w:val="24"/>
          <w:szCs w:val="24"/>
        </w:rPr>
        <w:t xml:space="preserve">el reciente éxito en el Congreso de los Diputados con la aprobación de la ley que tipifica como delito las terapias de conversión, prácticas que ha calificado como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formas de tortura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. Gutiérrez ha afeado que el Partido Popular haya sido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incapaz de votar a favor de que a las personas LGTBI no se nos lleve a terapias para curarnos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>.</w:t>
      </w:r>
    </w:p>
    <w:p w14:paraId="23307F3C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168DD420" w14:textId="3B47A29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56A68">
        <w:rPr>
          <w:rFonts w:ascii="Tahoma" w:hAnsi="Tahoma" w:cs="Tahoma"/>
          <w:iCs/>
          <w:sz w:val="24"/>
          <w:szCs w:val="24"/>
        </w:rPr>
        <w:t xml:space="preserve">Frente a esta postura, ha ensalzado el trabajo del Gobierno de España, cuyos recursos y avances legislativos han llevado a que ILGA Europe nombre a España, por primera vez en su historia,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como el mejor país para las personas LGTBI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>. Finalmente, Gutiérrez ha hecho un llamamiento a la ciudadanía para llenar las calles de reivindicación durante estas fechas.</w:t>
      </w:r>
    </w:p>
    <w:p w14:paraId="5A0F935C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2295120E" w14:textId="77777777" w:rsidR="00E56A68" w:rsidRPr="00887650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b/>
          <w:bCs/>
          <w:iCs/>
          <w:sz w:val="24"/>
          <w:szCs w:val="24"/>
        </w:rPr>
      </w:pPr>
      <w:r w:rsidRPr="00887650">
        <w:rPr>
          <w:rFonts w:ascii="Tahoma" w:hAnsi="Tahoma" w:cs="Tahoma"/>
          <w:b/>
          <w:bCs/>
          <w:iCs/>
          <w:sz w:val="24"/>
          <w:szCs w:val="24"/>
        </w:rPr>
        <w:t>La juventud, barrera contra la homofobia</w:t>
      </w:r>
    </w:p>
    <w:p w14:paraId="4BE27090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4905171C" w14:textId="4117495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56A68">
        <w:rPr>
          <w:rFonts w:ascii="Tahoma" w:hAnsi="Tahoma" w:cs="Tahoma"/>
          <w:iCs/>
          <w:sz w:val="24"/>
          <w:szCs w:val="24"/>
        </w:rPr>
        <w:t xml:space="preserve">Por su parte, la secretaria general de Juventudes Socialistas, </w:t>
      </w:r>
      <w:r w:rsidR="009A7DBC">
        <w:rPr>
          <w:rFonts w:ascii="Tahoma" w:hAnsi="Tahoma" w:cs="Tahoma"/>
          <w:iCs/>
          <w:sz w:val="24"/>
          <w:szCs w:val="24"/>
        </w:rPr>
        <w:t>Aránzazu Figueroa</w:t>
      </w:r>
      <w:r w:rsidRPr="00E56A68">
        <w:rPr>
          <w:rFonts w:ascii="Tahoma" w:hAnsi="Tahoma" w:cs="Tahoma"/>
          <w:iCs/>
          <w:sz w:val="24"/>
          <w:szCs w:val="24"/>
        </w:rPr>
        <w:t xml:space="preserve">, ha agradecido la invitación a este acto, que ha calificado de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emocionante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, y ha reivindicado el Orgullo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con todas sus siglas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. </w:t>
      </w:r>
      <w:r w:rsidR="009A7DBC">
        <w:rPr>
          <w:rFonts w:ascii="Tahoma" w:hAnsi="Tahoma" w:cs="Tahoma"/>
          <w:iCs/>
          <w:sz w:val="24"/>
          <w:szCs w:val="24"/>
        </w:rPr>
        <w:t>Figueroa h</w:t>
      </w:r>
      <w:r w:rsidRPr="00E56A68">
        <w:rPr>
          <w:rFonts w:ascii="Tahoma" w:hAnsi="Tahoma" w:cs="Tahoma"/>
          <w:iCs/>
          <w:sz w:val="24"/>
          <w:szCs w:val="24"/>
        </w:rPr>
        <w:t>a atribuido a las políticas de los sucesivos gobiernos socialistas, y muy especialmente al de Pedro Sánchez, el mérito de haber convertido a España en un referente mundial en la materia.</w:t>
      </w:r>
    </w:p>
    <w:p w14:paraId="63545BFF" w14:textId="77777777" w:rsidR="00E56A68" w:rsidRPr="00E56A68" w:rsidRDefault="00E56A68" w:rsidP="00E56A68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6379FBA6" w14:textId="549AE9F7" w:rsidR="004D664A" w:rsidRDefault="00E56A68" w:rsidP="004A403B">
      <w:pPr>
        <w:tabs>
          <w:tab w:val="left" w:pos="3148"/>
        </w:tabs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56A68">
        <w:rPr>
          <w:rFonts w:ascii="Tahoma" w:hAnsi="Tahoma" w:cs="Tahoma"/>
          <w:iCs/>
          <w:sz w:val="24"/>
          <w:szCs w:val="24"/>
        </w:rPr>
        <w:lastRenderedPageBreak/>
        <w:t xml:space="preserve">No obstante, ha recordado que aún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quedan muchos retos por delante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, lamentando que la sociedad siga sufriendo ataques homófobos con los que hay que acabar. Para lograrlo, ha garantizado que la juventud española está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tremendamente comprometida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 xml:space="preserve">, recordando que los derechos del colectivo LGTBIQ+ son </w:t>
      </w:r>
      <w:r w:rsidR="009A7DBC">
        <w:rPr>
          <w:rFonts w:ascii="Tahoma" w:hAnsi="Tahoma" w:cs="Tahoma"/>
          <w:iCs/>
          <w:sz w:val="24"/>
          <w:szCs w:val="24"/>
        </w:rPr>
        <w:t>“</w:t>
      </w:r>
      <w:r w:rsidRPr="00E56A68">
        <w:rPr>
          <w:rFonts w:ascii="Tahoma" w:hAnsi="Tahoma" w:cs="Tahoma"/>
          <w:iCs/>
          <w:sz w:val="24"/>
          <w:szCs w:val="24"/>
        </w:rPr>
        <w:t>simple y exclusivamente derechos humanos</w:t>
      </w:r>
      <w:r w:rsidR="009A7DBC">
        <w:rPr>
          <w:rFonts w:ascii="Tahoma" w:hAnsi="Tahoma" w:cs="Tahoma"/>
          <w:iCs/>
          <w:sz w:val="24"/>
          <w:szCs w:val="24"/>
        </w:rPr>
        <w:t>”</w:t>
      </w:r>
      <w:r w:rsidRPr="00E56A68">
        <w:rPr>
          <w:rFonts w:ascii="Tahoma" w:hAnsi="Tahoma" w:cs="Tahoma"/>
          <w:iCs/>
          <w:sz w:val="24"/>
          <w:szCs w:val="24"/>
        </w:rPr>
        <w:t>.</w:t>
      </w:r>
    </w:p>
    <w:sectPr w:rsidR="004D664A" w:rsidSect="00DE6B32">
      <w:headerReference w:type="default" r:id="rId7"/>
      <w:footerReference w:type="default" r:id="rId8"/>
      <w:pgSz w:w="11906" w:h="16838"/>
      <w:pgMar w:top="2832" w:right="1274" w:bottom="1417" w:left="1701" w:header="851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962F" w14:textId="77777777" w:rsidR="002C34CE" w:rsidRDefault="002C34CE" w:rsidP="005E55A2">
      <w:pPr>
        <w:spacing w:after="0" w:line="240" w:lineRule="auto"/>
      </w:pPr>
      <w:r>
        <w:separator/>
      </w:r>
    </w:p>
  </w:endnote>
  <w:endnote w:type="continuationSeparator" w:id="0">
    <w:p w14:paraId="3CDF3B93" w14:textId="77777777" w:rsidR="002C34CE" w:rsidRDefault="002C34CE" w:rsidP="005E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C136" w14:textId="77777777" w:rsidR="00AC6923" w:rsidRDefault="00DE6B32" w:rsidP="00AC6923">
    <w:pPr>
      <w:pStyle w:val="Piedepgina"/>
      <w:ind w:left="-993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93CC13B" wp14:editId="693CC13C">
          <wp:simplePos x="0" y="0"/>
          <wp:positionH relativeFrom="column">
            <wp:posOffset>-601980</wp:posOffset>
          </wp:positionH>
          <wp:positionV relativeFrom="paragraph">
            <wp:posOffset>-182718</wp:posOffset>
          </wp:positionV>
          <wp:extent cx="711835" cy="325755"/>
          <wp:effectExtent l="0" t="0" r="0" b="0"/>
          <wp:wrapSquare wrapText="bothSides"/>
          <wp:docPr id="136" name="Imagen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SOEWe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03" t="-4" r="8074" b="1"/>
                  <a:stretch/>
                </pic:blipFill>
                <pic:spPr bwMode="auto">
                  <a:xfrm>
                    <a:off x="0" y="0"/>
                    <a:ext cx="711835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3CC13D" wp14:editId="693CC13E">
              <wp:simplePos x="0" y="0"/>
              <wp:positionH relativeFrom="margin">
                <wp:posOffset>165735</wp:posOffset>
              </wp:positionH>
              <wp:positionV relativeFrom="paragraph">
                <wp:posOffset>-178908</wp:posOffset>
              </wp:positionV>
              <wp:extent cx="5485765" cy="45085"/>
              <wp:effectExtent l="0" t="0" r="19685" b="12065"/>
              <wp:wrapNone/>
              <wp:docPr id="120" name="Rectángulo 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5765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5E5EA" id="Rectángulo 120" o:spid="_x0000_s1026" style="position:absolute;margin-left:13.05pt;margin-top:-14.1pt;width:431.9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" fillcolor="red" strokecolor="white [3212]" strokeweight="1pt">
              <w10:wrap anchorx="margin"/>
            </v:rect>
          </w:pict>
        </mc:Fallback>
      </mc:AlternateContent>
    </w:r>
    <w:r w:rsidR="00296536"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E17F" w14:textId="77777777" w:rsidR="002C34CE" w:rsidRDefault="002C34CE" w:rsidP="005E55A2">
      <w:pPr>
        <w:spacing w:after="0" w:line="240" w:lineRule="auto"/>
      </w:pPr>
      <w:r>
        <w:separator/>
      </w:r>
    </w:p>
  </w:footnote>
  <w:footnote w:type="continuationSeparator" w:id="0">
    <w:p w14:paraId="58A161B4" w14:textId="77777777" w:rsidR="002C34CE" w:rsidRDefault="002C34CE" w:rsidP="005E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C133" w14:textId="77777777" w:rsidR="005E7E8F" w:rsidRDefault="005E7E8F" w:rsidP="005E7E8F">
    <w:pPr>
      <w:pStyle w:val="Encabezado"/>
      <w:tabs>
        <w:tab w:val="clear" w:pos="8504"/>
      </w:tabs>
      <w:ind w:right="-992"/>
      <w:jc w:val="center"/>
      <w:rPr>
        <w:rFonts w:ascii="Tahoma" w:hAnsi="Tahoma" w:cs="Tahoma"/>
        <w:color w:val="FF0000"/>
        <w:sz w:val="36"/>
        <w:szCs w:val="36"/>
      </w:rPr>
    </w:pPr>
    <w:r w:rsidRPr="005E7E8F">
      <w:rPr>
        <w:rFonts w:ascii="Tahoma" w:hAnsi="Tahoma" w:cs="Tahoma"/>
        <w:noProof/>
        <w:color w:val="FF0000"/>
        <w:sz w:val="36"/>
        <w:szCs w:val="36"/>
        <w:lang w:eastAsia="es-ES"/>
      </w:rPr>
      <w:drawing>
        <wp:anchor distT="0" distB="0" distL="114300" distR="114300" simplePos="0" relativeHeight="251658240" behindDoc="0" locked="0" layoutInCell="1" allowOverlap="1" wp14:anchorId="693CC137" wp14:editId="693CC138">
          <wp:simplePos x="0" y="0"/>
          <wp:positionH relativeFrom="margin">
            <wp:align>right</wp:align>
          </wp:positionH>
          <wp:positionV relativeFrom="paragraph">
            <wp:posOffset>11208</wp:posOffset>
          </wp:positionV>
          <wp:extent cx="1583690" cy="818515"/>
          <wp:effectExtent l="0" t="0" r="0" b="635"/>
          <wp:wrapSquare wrapText="bothSides"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PSOEWe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0" r="11873"/>
                  <a:stretch/>
                </pic:blipFill>
                <pic:spPr bwMode="auto">
                  <a:xfrm>
                    <a:off x="0" y="0"/>
                    <a:ext cx="1583690" cy="818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93CC134" w14:textId="3D967F34" w:rsidR="005E7E8F" w:rsidRDefault="00303A1F" w:rsidP="00831574">
    <w:pPr>
      <w:pStyle w:val="Encabezado"/>
      <w:tabs>
        <w:tab w:val="clear" w:pos="8504"/>
      </w:tabs>
      <w:ind w:left="-426" w:right="-992"/>
      <w:jc w:val="center"/>
      <w:rPr>
        <w:rFonts w:ascii="Tahoma" w:hAnsi="Tahoma" w:cs="Tahoma"/>
        <w:color w:val="FF0000"/>
        <w:sz w:val="36"/>
        <w:szCs w:val="36"/>
      </w:rPr>
    </w:pPr>
    <w:r>
      <w:rPr>
        <w:rFonts w:ascii="Tahoma" w:hAnsi="Tahoma" w:cs="Tahoma"/>
        <w:noProof/>
        <w:sz w:val="36"/>
        <w:szCs w:val="36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CC139" wp14:editId="67499CAD">
              <wp:simplePos x="0" y="0"/>
              <wp:positionH relativeFrom="column">
                <wp:posOffset>-257810</wp:posOffset>
              </wp:positionH>
              <wp:positionV relativeFrom="paragraph">
                <wp:posOffset>459740</wp:posOffset>
              </wp:positionV>
              <wp:extent cx="4225925" cy="84455"/>
              <wp:effectExtent l="0" t="0" r="22225" b="10795"/>
              <wp:wrapSquare wrapText="bothSides"/>
              <wp:docPr id="119" name="Rectángulo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5925" cy="844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46DA8" id="Rectángulo 119" o:spid="_x0000_s1026" style="position:absolute;margin-left:-20.3pt;margin-top:36.2pt;width:332.75pt;height: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" fillcolor="red" strokecolor="white [3212]" strokeweight="1pt">
              <w10:wrap type="square"/>
            </v:rect>
          </w:pict>
        </mc:Fallback>
      </mc:AlternateContent>
    </w:r>
    <w:r w:rsidR="005E7E8F" w:rsidRPr="005E7E8F">
      <w:rPr>
        <w:rFonts w:ascii="Tahoma" w:hAnsi="Tahoma" w:cs="Tahoma"/>
        <w:color w:val="FF0000"/>
        <w:sz w:val="36"/>
        <w:szCs w:val="36"/>
      </w:rPr>
      <w:t xml:space="preserve">Agrupación </w:t>
    </w:r>
    <w:r w:rsidR="00831574">
      <w:rPr>
        <w:rFonts w:ascii="Tahoma" w:hAnsi="Tahoma" w:cs="Tahoma"/>
        <w:color w:val="FF0000"/>
        <w:sz w:val="36"/>
        <w:szCs w:val="36"/>
      </w:rPr>
      <w:t>Municipal</w:t>
    </w:r>
    <w:r w:rsidR="005E7E8F" w:rsidRPr="005E7E8F">
      <w:rPr>
        <w:rFonts w:ascii="Tahoma" w:hAnsi="Tahoma" w:cs="Tahoma"/>
        <w:color w:val="FF0000"/>
        <w:sz w:val="36"/>
        <w:szCs w:val="36"/>
      </w:rPr>
      <w:t xml:space="preserve"> Socialista de Toledo</w:t>
    </w:r>
  </w:p>
  <w:p w14:paraId="693CC135" w14:textId="77777777" w:rsidR="005E7E8F" w:rsidRPr="005E7E8F" w:rsidRDefault="005E7E8F" w:rsidP="005E7E8F">
    <w:pPr>
      <w:pStyle w:val="Encabezado"/>
      <w:tabs>
        <w:tab w:val="clear" w:pos="8504"/>
      </w:tabs>
      <w:ind w:right="-992"/>
      <w:rPr>
        <w:rFonts w:ascii="Tahoma" w:hAnsi="Tahoma" w:cs="Tahom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6C68"/>
    <w:multiLevelType w:val="hybridMultilevel"/>
    <w:tmpl w:val="639236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24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A2"/>
    <w:rsid w:val="00005406"/>
    <w:rsid w:val="00020ADC"/>
    <w:rsid w:val="00024958"/>
    <w:rsid w:val="00024DED"/>
    <w:rsid w:val="00042DAD"/>
    <w:rsid w:val="0005041A"/>
    <w:rsid w:val="00050B69"/>
    <w:rsid w:val="00075FC1"/>
    <w:rsid w:val="000A27EE"/>
    <w:rsid w:val="000B5FE6"/>
    <w:rsid w:val="00117E0C"/>
    <w:rsid w:val="00144522"/>
    <w:rsid w:val="00156E63"/>
    <w:rsid w:val="00177CD8"/>
    <w:rsid w:val="001A0F91"/>
    <w:rsid w:val="001B633A"/>
    <w:rsid w:val="001C2C10"/>
    <w:rsid w:val="001C6FEC"/>
    <w:rsid w:val="00216CEF"/>
    <w:rsid w:val="002702E1"/>
    <w:rsid w:val="002725DB"/>
    <w:rsid w:val="00282E55"/>
    <w:rsid w:val="00296536"/>
    <w:rsid w:val="002B35D3"/>
    <w:rsid w:val="002C090A"/>
    <w:rsid w:val="002C34CE"/>
    <w:rsid w:val="002C7B23"/>
    <w:rsid w:val="00303A1F"/>
    <w:rsid w:val="00325B18"/>
    <w:rsid w:val="0038526F"/>
    <w:rsid w:val="003C34B4"/>
    <w:rsid w:val="003D630F"/>
    <w:rsid w:val="003E5C9E"/>
    <w:rsid w:val="003F19BD"/>
    <w:rsid w:val="00406C44"/>
    <w:rsid w:val="004352E9"/>
    <w:rsid w:val="004A403B"/>
    <w:rsid w:val="004D664A"/>
    <w:rsid w:val="00515E04"/>
    <w:rsid w:val="00547B28"/>
    <w:rsid w:val="005C12D4"/>
    <w:rsid w:val="005E55A2"/>
    <w:rsid w:val="005E7E8F"/>
    <w:rsid w:val="005F5B43"/>
    <w:rsid w:val="00634A53"/>
    <w:rsid w:val="00642734"/>
    <w:rsid w:val="0068727E"/>
    <w:rsid w:val="006A75E6"/>
    <w:rsid w:val="006C2E2D"/>
    <w:rsid w:val="006F2E45"/>
    <w:rsid w:val="007333FD"/>
    <w:rsid w:val="007411E2"/>
    <w:rsid w:val="007439A7"/>
    <w:rsid w:val="00771EFB"/>
    <w:rsid w:val="007C17EF"/>
    <w:rsid w:val="007D596D"/>
    <w:rsid w:val="007E1FEA"/>
    <w:rsid w:val="007F463B"/>
    <w:rsid w:val="00831574"/>
    <w:rsid w:val="008377AB"/>
    <w:rsid w:val="00840314"/>
    <w:rsid w:val="00852D35"/>
    <w:rsid w:val="00887650"/>
    <w:rsid w:val="0089619E"/>
    <w:rsid w:val="008A2E32"/>
    <w:rsid w:val="008B02F0"/>
    <w:rsid w:val="00901AA3"/>
    <w:rsid w:val="009157ED"/>
    <w:rsid w:val="009216C1"/>
    <w:rsid w:val="0092232B"/>
    <w:rsid w:val="00952444"/>
    <w:rsid w:val="00965D99"/>
    <w:rsid w:val="00990F57"/>
    <w:rsid w:val="009A7DBC"/>
    <w:rsid w:val="009B68F4"/>
    <w:rsid w:val="009D0617"/>
    <w:rsid w:val="009D0B60"/>
    <w:rsid w:val="009E20ED"/>
    <w:rsid w:val="009F40E9"/>
    <w:rsid w:val="00A05112"/>
    <w:rsid w:val="00A64192"/>
    <w:rsid w:val="00A80B68"/>
    <w:rsid w:val="00A86686"/>
    <w:rsid w:val="00A870BE"/>
    <w:rsid w:val="00AA0DDD"/>
    <w:rsid w:val="00AB481B"/>
    <w:rsid w:val="00AB4D9A"/>
    <w:rsid w:val="00AC2F56"/>
    <w:rsid w:val="00AC3CA3"/>
    <w:rsid w:val="00AC6923"/>
    <w:rsid w:val="00AF54DC"/>
    <w:rsid w:val="00B825E9"/>
    <w:rsid w:val="00BC37DE"/>
    <w:rsid w:val="00BE2ED2"/>
    <w:rsid w:val="00C1270C"/>
    <w:rsid w:val="00C3349F"/>
    <w:rsid w:val="00C653D1"/>
    <w:rsid w:val="00C744C7"/>
    <w:rsid w:val="00C76195"/>
    <w:rsid w:val="00C9162F"/>
    <w:rsid w:val="00CB02FC"/>
    <w:rsid w:val="00CB4381"/>
    <w:rsid w:val="00CD3AFB"/>
    <w:rsid w:val="00D45DAE"/>
    <w:rsid w:val="00D77EE6"/>
    <w:rsid w:val="00D83A30"/>
    <w:rsid w:val="00DE15DA"/>
    <w:rsid w:val="00DE366F"/>
    <w:rsid w:val="00DE6B32"/>
    <w:rsid w:val="00DF4F74"/>
    <w:rsid w:val="00DF5B8A"/>
    <w:rsid w:val="00E136D6"/>
    <w:rsid w:val="00E31393"/>
    <w:rsid w:val="00E56A68"/>
    <w:rsid w:val="00EC001D"/>
    <w:rsid w:val="00EE2B9F"/>
    <w:rsid w:val="00F00E5E"/>
    <w:rsid w:val="00F02F42"/>
    <w:rsid w:val="00F10F3A"/>
    <w:rsid w:val="00F52331"/>
    <w:rsid w:val="00F55C94"/>
    <w:rsid w:val="00F82AA3"/>
    <w:rsid w:val="00FA31B8"/>
    <w:rsid w:val="00FB4837"/>
    <w:rsid w:val="00FF654C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CC0E1"/>
  <w15:chartTrackingRefBased/>
  <w15:docId w15:val="{D7C52E14-61CB-4CE4-8730-3E694566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55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5A2"/>
  </w:style>
  <w:style w:type="paragraph" w:styleId="Piedepgina">
    <w:name w:val="footer"/>
    <w:basedOn w:val="Normal"/>
    <w:link w:val="PiedepginaCar"/>
    <w:uiPriority w:val="99"/>
    <w:unhideWhenUsed/>
    <w:rsid w:val="005E55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5A2"/>
  </w:style>
  <w:style w:type="paragraph" w:styleId="Prrafodelista">
    <w:name w:val="List Paragraph"/>
    <w:basedOn w:val="Normal"/>
    <w:uiPriority w:val="34"/>
    <w:qFormat/>
    <w:rsid w:val="00A0511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0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0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452</Words>
  <Characters>2490</Characters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2018-02-07T10:33:00Z</cp:lastPrinted>
  <dcterms:created xsi:type="dcterms:W3CDTF">2026-06-30T19:34:00Z</dcterms:created>
  <dcterms:modified xsi:type="dcterms:W3CDTF">2026-06-30T19:34:00Z</dcterms:modified>
</cp:coreProperties>
</file>